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敲黑板!!!重要的事情说三遍:法硕！法硕！法硕！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2021级考研的同学看过来</w:t>
      </w:r>
    </w:p>
    <w:p>
      <w:p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 法律硕士的简介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法硕就是法律硕士，可以分为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法律硕士可以分为法律硕士（法学）和法律硕士（非法学），区别主要有以下几点：</w:t>
      </w:r>
    </w:p>
    <w:tbl>
      <w:tblPr>
        <w:tblStyle w:val="3"/>
        <w:tblW w:w="8256" w:type="dxa"/>
        <w:tblInd w:w="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128"/>
        <w:gridCol w:w="4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1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法律硕士（法学）</w:t>
            </w:r>
          </w:p>
        </w:tc>
        <w:tc>
          <w:tcPr>
            <w:tcW w:w="4128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法律硕士（非法学）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8" w:hRule="atLeast"/>
        </w:trPr>
        <w:tc>
          <w:tcPr>
            <w:tcW w:w="41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（1）只能由法律类专业本科生就读，</w:t>
            </w:r>
          </w:p>
        </w:tc>
        <w:tc>
          <w:tcPr>
            <w:tcW w:w="41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（1）只能由其他专业的本科生就读，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1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（2）毕业证专业一栏写的是法律硕士（法学），</w:t>
            </w:r>
          </w:p>
        </w:tc>
        <w:tc>
          <w:tcPr>
            <w:tcW w:w="41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（2）毕业证一栏上写的是法律硕士（非法学），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1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（3）考试题目的理论性更强，</w:t>
            </w:r>
          </w:p>
        </w:tc>
        <w:tc>
          <w:tcPr>
            <w:tcW w:w="41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（3）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考试题目较法律硕士（法学）容易，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1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（4）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学制一般为两年，</w:t>
            </w:r>
          </w:p>
        </w:tc>
        <w:tc>
          <w:tcPr>
            <w:tcW w:w="4128" w:type="dxa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（4）学制一般为三年，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1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（5）教育方式的不同，分专业采用导师制，每个学生一个导师，</w:t>
            </w:r>
          </w:p>
        </w:tc>
        <w:tc>
          <w:tcPr>
            <w:tcW w:w="41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（5）教育方式一般注重理论与实际相结合，注重扩大学生的知识面，注重知识的实用性，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1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（6）专业课考试内容不同，法律硕士（法学）是法硕联考专业基础（法学，代码397），法硕联考综合（法学，代码497）</w:t>
            </w:r>
          </w:p>
        </w:tc>
        <w:tc>
          <w:tcPr>
            <w:tcW w:w="41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（6）专业课考试内容不同，法律硕士（非法学）是法硕联考专业基础（非法学，代码398），法硕联考综合（非法学，代码498）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1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（8）就业方向不同：熟悉涉外法律方面的人才，侧重金融方面的人才以及熟悉知识产权的人才。</w:t>
            </w:r>
          </w:p>
        </w:tc>
        <w:tc>
          <w:tcPr>
            <w:tcW w:w="41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（7）就业方向不同：毕业之后主要从事于立法、司法、行政执法、法律服务和公共事务以及经济管理等实际工作。</w:t>
            </w:r>
          </w:p>
        </w:tc>
      </w:tr>
    </w:tbl>
    <w:p>
      <w:pPr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 法律硕士考试科目</w:t>
      </w:r>
    </w:p>
    <w:tbl>
      <w:tblPr>
        <w:tblStyle w:val="3"/>
        <w:tblW w:w="8389" w:type="dxa"/>
        <w:tblInd w:w="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48"/>
        <w:gridCol w:w="3480"/>
        <w:gridCol w:w="3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8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法硕（法学）</w:t>
            </w:r>
          </w:p>
        </w:tc>
        <w:tc>
          <w:tcPr>
            <w:tcW w:w="3661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法硕（非法学）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8" w:type="dxa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科目一</w:t>
            </w:r>
          </w:p>
        </w:tc>
        <w:tc>
          <w:tcPr>
            <w:tcW w:w="3480" w:type="dxa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政治（100分）</w:t>
            </w:r>
          </w:p>
        </w:tc>
        <w:tc>
          <w:tcPr>
            <w:tcW w:w="3661" w:type="dxa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8" w:type="dxa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科目二</w:t>
            </w:r>
          </w:p>
        </w:tc>
        <w:tc>
          <w:tcPr>
            <w:tcW w:w="3480" w:type="dxa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英语一（100分）</w:t>
            </w:r>
          </w:p>
        </w:tc>
        <w:tc>
          <w:tcPr>
            <w:tcW w:w="3661" w:type="dxa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英语一（100分）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48" w:type="dxa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科目三</w:t>
            </w:r>
          </w:p>
        </w:tc>
        <w:tc>
          <w:tcPr>
            <w:tcW w:w="3480" w:type="dxa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法硕联考专业基础（法学，代码397）</w:t>
            </w:r>
          </w:p>
        </w:tc>
        <w:tc>
          <w:tcPr>
            <w:tcW w:w="3661" w:type="dxa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法硕联考专业基础（法学，代码398）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48" w:type="dxa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科目四</w:t>
            </w:r>
          </w:p>
        </w:tc>
        <w:tc>
          <w:tcPr>
            <w:tcW w:w="34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法硕联考综合（法学，代码497）</w:t>
            </w:r>
          </w:p>
        </w:tc>
        <w:tc>
          <w:tcPr>
            <w:tcW w:w="36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法硕联考综合（法学，代码498）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 法硕国家分数线</w:t>
      </w:r>
    </w:p>
    <w:p>
      <w:p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478780" cy="1962150"/>
            <wp:effectExtent l="0" t="0" r="7620" b="381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四 院校简介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在法律专业学位类别中，授权单位共计201所，符合参评条件且参评的授权单位共计109所，法律专业学位北京大学和中国人民大学评级A+，在全国排名并列第一。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评估结果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学校代码及名称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restart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52"/>
                <w:szCs w:val="52"/>
                <w:vertAlign w:val="baseline"/>
                <w:lang w:val="en-US" w:eastAsia="zh-CN"/>
              </w:rPr>
              <w:t>A+</w:t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中国人民大学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52"/>
                <w:szCs w:val="52"/>
                <w:vertAlign w:val="baseline"/>
                <w:lang w:val="en-US" w:eastAsia="zh-CN"/>
              </w:rPr>
              <w:t>A</w:t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中国政法大学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吉林大学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华东政法大学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西南政法大学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restart"/>
          </w:tcPr>
          <w:p>
            <w:pPr>
              <w:jc w:val="both"/>
              <w:rPr>
                <w:rFonts w:hint="eastAsia" w:ascii="宋体" w:hAnsi="宋体" w:eastAsia="宋体" w:cs="宋体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52"/>
                <w:szCs w:val="52"/>
                <w:vertAlign w:val="baseline"/>
                <w:lang w:val="en-US" w:eastAsia="zh-CN"/>
              </w:rPr>
              <w:t>A-</w:t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北京师范大学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复旦大学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上海交通大学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中南财经政法大学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对外经济贸易大学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restart"/>
            <w:tcBorders/>
          </w:tcPr>
          <w:p>
            <w:pPr>
              <w:jc w:val="center"/>
              <w:rPr>
                <w:rFonts w:hint="eastAsia" w:ascii="宋体" w:hAnsi="宋体" w:eastAsia="宋体" w:cs="宋体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52"/>
                <w:szCs w:val="52"/>
                <w:vertAlign w:val="baseline"/>
                <w:lang w:val="en-US" w:eastAsia="zh-CN"/>
              </w:rPr>
              <w:t>B+</w:t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辽宁大学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复旦大学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restart"/>
            <w:tcBorders/>
          </w:tcPr>
          <w:p>
            <w:pPr>
              <w:jc w:val="center"/>
              <w:rPr>
                <w:rFonts w:hint="eastAsia" w:ascii="宋体" w:hAnsi="宋体" w:eastAsia="宋体" w:cs="宋体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52"/>
                <w:szCs w:val="52"/>
                <w:vertAlign w:val="baseline"/>
                <w:lang w:val="en-US" w:eastAsia="zh-CN"/>
              </w:rPr>
              <w:t>B-</w:t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中央财经大学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黑龙江大学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同济大学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海南大学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烟台大学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restart"/>
            <w:tcBorders/>
          </w:tcPr>
          <w:p>
            <w:pPr>
              <w:jc w:val="center"/>
              <w:rPr>
                <w:rFonts w:hint="eastAsia" w:ascii="宋体" w:hAnsi="宋体" w:eastAsia="宋体" w:cs="宋体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52"/>
                <w:szCs w:val="52"/>
                <w:vertAlign w:val="baseline"/>
                <w:lang w:val="en-US" w:eastAsia="zh-CN"/>
              </w:rPr>
              <w:t>B</w:t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中央民族大学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河南大学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暨南大学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深圳大学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兰州大学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restart"/>
            <w:tcBorders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52"/>
                <w:szCs w:val="52"/>
                <w:vertAlign w:val="baseline"/>
                <w:lang w:val="en-US" w:eastAsia="zh-CN"/>
              </w:rPr>
              <w:t>C+</w:t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北京理工大学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北京外国语大学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河北大学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山西大学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内蒙古大学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新疆大学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上海大学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restart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52"/>
                <w:szCs w:val="52"/>
                <w:vertAlign w:val="baseline"/>
                <w:lang w:val="en-US" w:eastAsia="zh-CN"/>
              </w:rPr>
              <w:t>C</w:t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首都师范大学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天津师范大学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0" w:hRule="atLeast"/>
        </w:trPr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山西财经大学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沈阳师范大学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东北财经大学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restart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52"/>
                <w:szCs w:val="52"/>
                <w:vertAlign w:val="baseline"/>
                <w:lang w:val="en-US" w:eastAsia="zh-CN"/>
              </w:rPr>
              <w:t>C-</w:t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北京工商大学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武汉理工大学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广西大学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广西师范大学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青岛大学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351ED"/>
    <w:rsid w:val="4F1351ED"/>
    <w:rsid w:val="694E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2020-03-22T06:11:00Z</dcterms:created>
  <dc:creator>就是喜欢你呀</dc:creator>
  <cp:lastModifiedBy>就是喜欢你呀</cp:lastModifiedBy>
  <dcterms:modified xsi:type="dcterms:W3CDTF">2020-03-22T08:39:59Z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